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00F680">
      <w:pPr>
        <w:spacing w:before="100" w:beforeAutospacing="1" w:after="100" w:afterAutospacing="1" w:line="360" w:lineRule="auto"/>
        <w:jc w:val="center"/>
        <w:rPr>
          <w:rFonts w:cstheme="minorHAnsi"/>
          <w:b/>
        </w:rPr>
      </w:pPr>
      <w:r>
        <w:rPr>
          <w:rFonts w:hint="default" w:cstheme="minorHAnsi"/>
          <w:b/>
          <w:lang w:val="en-GB"/>
        </w:rPr>
        <w:t>Skene Medical Group</w:t>
      </w:r>
    </w:p>
    <w:p w14:paraId="1ECC5A25">
      <w:pPr>
        <w:tabs>
          <w:tab w:val="center" w:pos="4680"/>
          <w:tab w:val="left" w:pos="6159"/>
        </w:tabs>
        <w:spacing w:before="100" w:beforeAutospacing="1" w:after="100" w:afterAutospacing="1" w:line="360" w:lineRule="auto"/>
        <w:ind w:left="3600" w:firstLine="0"/>
        <w:rPr>
          <w:rFonts w:cstheme="minorAscii"/>
          <w:b/>
          <w:bCs/>
        </w:rPr>
      </w:pPr>
      <w:r>
        <w:rPr>
          <w:rFonts w:cstheme="minorAscii"/>
          <w:b/>
          <w:bCs/>
        </w:rPr>
        <w:t xml:space="preserve">        Privacy notice</w:t>
      </w:r>
      <w:r>
        <w:rPr>
          <w:rFonts w:cstheme="minorHAnsi"/>
          <w:b/>
        </w:rPr>
        <w:tab/>
      </w:r>
    </w:p>
    <w:p w14:paraId="4E6B6DD0">
      <w:pPr>
        <w:jc w:val="center"/>
        <w:rPr>
          <w:rFonts w:cstheme="minorHAnsi"/>
          <w:b/>
        </w:rPr>
      </w:pPr>
      <w:r>
        <w:rPr>
          <w:rFonts w:cstheme="minorHAnsi"/>
          <w:b/>
        </w:rPr>
        <w:t>Heidi Health Ltd</w:t>
      </w:r>
    </w:p>
    <w:p w14:paraId="71710176">
      <w:pPr>
        <w:spacing w:before="100" w:beforeAutospacing="1" w:after="100" w:afterAutospacing="1" w:line="360" w:lineRule="auto"/>
        <w:rPr>
          <w:rFonts w:cstheme="minorHAnsi"/>
          <w:b/>
        </w:rPr>
      </w:pPr>
      <w:r>
        <w:rPr>
          <w:rFonts w:cstheme="minorHAnsi"/>
          <w:b/>
        </w:rPr>
        <w:t xml:space="preserve">What is happening? </w:t>
      </w:r>
    </w:p>
    <w:p w14:paraId="448955C4">
      <w:pPr>
        <w:spacing w:before="100" w:beforeAutospacing="1" w:after="100" w:afterAutospacing="1" w:line="360" w:lineRule="auto"/>
        <w:rPr>
          <w:rFonts w:cstheme="minorHAnsi"/>
          <w:shd w:val="clear" w:color="auto" w:fill="FFFFFF"/>
        </w:rPr>
      </w:pPr>
      <w:r>
        <w:rPr>
          <w:rFonts w:hint="default" w:cstheme="minorHAnsi"/>
          <w:shd w:val="clear" w:color="auto" w:fill="FFFFFF"/>
          <w:lang w:val="en-GB"/>
        </w:rPr>
        <w:t>Skene Medical Group</w:t>
      </w:r>
      <w:r>
        <w:rPr>
          <w:rFonts w:cstheme="minorHAnsi"/>
          <w:shd w:val="clear" w:color="auto" w:fill="FFFFFF"/>
        </w:rPr>
        <w:t xml:space="preserve"> have commissioned services from a company called Heidi Health Ltd to provide AI support in the production of clinical documentation, including transcribing consultations with patients.</w:t>
      </w:r>
    </w:p>
    <w:p w14:paraId="1BD1A2A7">
      <w:pPr>
        <w:spacing w:before="100" w:beforeAutospacing="1" w:after="100" w:afterAutospacing="1" w:line="360" w:lineRule="auto"/>
        <w:rPr>
          <w:rFonts w:cstheme="minorHAnsi"/>
          <w:shd w:val="clear" w:color="auto" w:fill="FFFFFF"/>
        </w:rPr>
      </w:pPr>
      <w:r>
        <w:rPr>
          <w:rFonts w:cstheme="minorHAnsi"/>
          <w:shd w:val="clear" w:color="auto" w:fill="FFFFFF"/>
        </w:rPr>
        <w:t xml:space="preserve">Heidi is an </w:t>
      </w:r>
      <w:r>
        <w:rPr>
          <w:iCs/>
        </w:rPr>
        <w:t>AI medical scribe designed for clinicians. It uses speech recognition and Natural Language Processing (NLP) to transcribe clinical consultations and generate structured documentation.</w:t>
      </w:r>
    </w:p>
    <w:p w14:paraId="52AD75DF">
      <w:pPr>
        <w:spacing w:before="100" w:beforeAutospacing="1" w:after="100" w:afterAutospacing="1" w:line="360" w:lineRule="auto"/>
        <w:rPr>
          <w:rFonts w:cstheme="minorHAnsi"/>
          <w:shd w:val="clear" w:color="auto" w:fill="FFFFFF"/>
        </w:rPr>
      </w:pPr>
      <w:r>
        <w:rPr>
          <w:rFonts w:cstheme="minorHAnsi"/>
          <w:shd w:val="clear" w:color="auto" w:fill="FFFFFF"/>
        </w:rPr>
        <w:t>It listens to the conversation you have with your clinician and takes notes automatically. This helps clinicians focus on what you are saying during the consultation and saves time with note taking, meaning we have more time for patients.</w:t>
      </w:r>
    </w:p>
    <w:p w14:paraId="4EB09EF1">
      <w:pPr>
        <w:spacing w:before="100" w:beforeAutospacing="1" w:after="100" w:afterAutospacing="1" w:line="360" w:lineRule="auto"/>
        <w:rPr>
          <w:rFonts w:cstheme="minorHAnsi"/>
          <w:shd w:val="clear" w:color="auto" w:fill="FFFFFF"/>
        </w:rPr>
      </w:pPr>
      <w:r>
        <w:rPr>
          <w:rFonts w:cstheme="minorHAnsi"/>
          <w:shd w:val="clear" w:color="auto" w:fill="FFFFFF"/>
        </w:rPr>
        <w:t xml:space="preserve">The notes are checked and corrected by clinicians after dictation or consultation, then uploaded to your patient records as normal. The clinician uploading the notes to your patient records is responsible for them. Your GP will set a retention period in the system for your information so it does not retain your data excessively. </w:t>
      </w:r>
    </w:p>
    <w:p w14:paraId="5D203EDF">
      <w:pPr>
        <w:spacing w:before="100" w:beforeAutospacing="1" w:after="100" w:afterAutospacing="1" w:line="360" w:lineRule="auto"/>
        <w:rPr>
          <w:rFonts w:cstheme="minorHAnsi"/>
          <w:b/>
        </w:rPr>
      </w:pPr>
      <w:r>
        <w:rPr>
          <w:rFonts w:cstheme="minorHAnsi"/>
          <w:b/>
        </w:rPr>
        <w:t>Personal data and special categories of personal data</w:t>
      </w:r>
    </w:p>
    <w:p w14:paraId="41AC6982">
      <w:pPr>
        <w:spacing w:before="100" w:beforeAutospacing="1" w:after="100" w:afterAutospacing="1" w:line="360" w:lineRule="auto"/>
        <w:rPr>
          <w:rFonts w:cstheme="minorHAnsi"/>
          <w:bCs/>
        </w:rPr>
      </w:pPr>
      <w:r>
        <w:rPr>
          <w:rFonts w:cstheme="minorHAnsi"/>
          <w:bCs/>
        </w:rPr>
        <w:t>The data processed during a clinical consultation is unchanged. We will process your demographic data (name, address, date of birth, CHI number, contact details etc).</w:t>
      </w:r>
    </w:p>
    <w:p w14:paraId="2D49FDE6">
      <w:pPr>
        <w:spacing w:before="100" w:beforeAutospacing="1" w:after="100" w:afterAutospacing="1" w:line="360" w:lineRule="auto"/>
        <w:rPr>
          <w:rFonts w:cstheme="minorHAnsi"/>
          <w:bCs/>
        </w:rPr>
      </w:pPr>
      <w:r>
        <w:rPr>
          <w:rFonts w:cstheme="minorHAnsi"/>
          <w:bCs/>
        </w:rPr>
        <w:t>The special categories of data processed will be your health data and, where relevant, could include information about your sex life or sexual orientation, religion or other similar belief, or your ethnicity.</w:t>
      </w:r>
    </w:p>
    <w:p w14:paraId="4368909D">
      <w:pPr>
        <w:spacing w:before="100" w:beforeAutospacing="1" w:after="100" w:afterAutospacing="1" w:line="360" w:lineRule="auto"/>
        <w:rPr>
          <w:rFonts w:cstheme="minorHAnsi"/>
          <w:bCs/>
        </w:rPr>
      </w:pPr>
      <w:r>
        <w:rPr>
          <w:rFonts w:cstheme="minorHAnsi"/>
          <w:bCs/>
        </w:rPr>
        <w:t>Your special category data is not used to train the software by the supplier. Your demographic data will be checked periodically to make sure that deidentification processes are working.</w:t>
      </w:r>
    </w:p>
    <w:p w14:paraId="1E7F31B9">
      <w:pPr>
        <w:spacing w:before="100" w:beforeAutospacing="1" w:after="100" w:afterAutospacing="1" w:line="360" w:lineRule="auto"/>
        <w:rPr>
          <w:rFonts w:cstheme="minorHAnsi"/>
          <w:b/>
        </w:rPr>
      </w:pPr>
      <w:r>
        <w:rPr>
          <w:rFonts w:cstheme="minorHAnsi"/>
          <w:b/>
        </w:rPr>
        <w:t>Data controller</w:t>
      </w:r>
    </w:p>
    <w:p w14:paraId="78196468">
      <w:pPr>
        <w:spacing w:before="100" w:beforeAutospacing="1" w:after="100" w:afterAutospacing="1" w:line="360" w:lineRule="auto"/>
        <w:rPr>
          <w:rFonts w:cstheme="minorHAnsi"/>
        </w:rPr>
      </w:pPr>
      <w:r>
        <w:rPr>
          <w:rFonts w:hint="default" w:cstheme="minorHAnsi"/>
          <w:lang w:val="en-GB"/>
        </w:rPr>
        <w:t>Skene Medical Group</w:t>
      </w:r>
      <w:r>
        <w:rPr>
          <w:rFonts w:cstheme="minorHAnsi"/>
        </w:rPr>
        <w:t xml:space="preserve"> remain the data controller for your information. Heidi Health are our supplier (data processor) and have entered into a data processing agreement with us which sets the standards for the handling of your information. Their cyber security arrangements have been reviewed by colleagues in the cyber security team of NHS Grampian’s Digital Directorate.</w:t>
      </w:r>
    </w:p>
    <w:p w14:paraId="662FD393">
      <w:pPr>
        <w:spacing w:before="100" w:beforeAutospacing="1" w:after="100" w:afterAutospacing="1" w:line="360" w:lineRule="auto"/>
        <w:rPr>
          <w:rFonts w:cstheme="minorHAnsi"/>
          <w:b/>
        </w:rPr>
      </w:pPr>
      <w:r>
        <w:rPr>
          <w:rFonts w:cstheme="minorHAnsi"/>
          <w:b/>
        </w:rPr>
        <w:t>Lawful processing</w:t>
      </w:r>
    </w:p>
    <w:p w14:paraId="76F0AD26">
      <w:pPr>
        <w:spacing w:before="100" w:beforeAutospacing="1" w:after="100" w:afterAutospacing="1" w:line="360" w:lineRule="auto"/>
        <w:rPr>
          <w:rFonts w:cstheme="minorHAnsi"/>
        </w:rPr>
      </w:pPr>
      <w:r>
        <w:rPr>
          <w:rFonts w:cstheme="minorHAnsi"/>
        </w:rPr>
        <w:t xml:space="preserve">We are processing your data further to our official authority and a task in the public interest as a GP practice </w:t>
      </w:r>
      <w:r>
        <w:rPr>
          <w:rFonts w:cstheme="minorHAnsi"/>
          <w:highlight w:val="none"/>
        </w:rPr>
        <w:t>governed by the terms of the General Medical Services contract in Scotland</w:t>
      </w:r>
      <w:bookmarkStart w:id="0" w:name="_GoBack"/>
      <w:bookmarkEnd w:id="0"/>
      <w:r>
        <w:rPr>
          <w:rFonts w:cstheme="minorHAnsi"/>
        </w:rPr>
        <w:t>.</w:t>
      </w:r>
    </w:p>
    <w:p w14:paraId="3C5B77FB">
      <w:pPr>
        <w:spacing w:before="100" w:beforeAutospacing="1" w:after="100" w:afterAutospacing="1" w:line="360" w:lineRule="auto"/>
        <w:rPr>
          <w:rFonts w:cstheme="minorHAnsi"/>
        </w:rPr>
      </w:pPr>
      <w:r>
        <w:rPr>
          <w:rFonts w:cstheme="minorHAnsi"/>
        </w:rPr>
        <w:t>We are processing your special categories of personal data for the purposes of the provision of health and social care and the management of the health and social care system.</w:t>
      </w:r>
    </w:p>
    <w:p w14:paraId="63D679BF">
      <w:pPr>
        <w:spacing w:before="100" w:beforeAutospacing="1" w:after="100" w:afterAutospacing="1" w:line="360" w:lineRule="auto"/>
        <w:rPr>
          <w:rFonts w:cstheme="minorHAnsi"/>
        </w:rPr>
      </w:pPr>
      <w:r>
        <w:rPr>
          <w:rFonts w:cstheme="minorHAnsi"/>
        </w:rPr>
        <w:t>We may also process your data to protect vital interests (life), where we are obliged to do so, or in connection with legal matters.</w:t>
      </w:r>
    </w:p>
    <w:p w14:paraId="046827E9">
      <w:pPr>
        <w:spacing w:before="100" w:beforeAutospacing="1" w:after="100" w:afterAutospacing="1" w:line="360" w:lineRule="auto"/>
        <w:rPr>
          <w:rFonts w:cstheme="minorHAnsi"/>
          <w:b/>
          <w:shd w:val="clear" w:color="auto" w:fill="FFFFFF"/>
        </w:rPr>
      </w:pPr>
      <w:r>
        <w:rPr>
          <w:rFonts w:cstheme="minorHAnsi"/>
          <w:b/>
          <w:shd w:val="clear" w:color="auto" w:fill="FFFFFF"/>
        </w:rPr>
        <w:t>Y</w:t>
      </w:r>
      <w:r>
        <w:rPr>
          <w:rFonts w:cstheme="minorHAnsi"/>
          <w:b/>
        </w:rPr>
        <w:t>our rights</w:t>
      </w:r>
    </w:p>
    <w:p w14:paraId="40850FE9">
      <w:pPr>
        <w:spacing w:before="100" w:beforeAutospacing="1" w:after="100" w:afterAutospacing="1" w:line="360" w:lineRule="auto"/>
        <w:rPr>
          <w:rFonts w:cstheme="minorHAnsi"/>
        </w:rPr>
      </w:pPr>
      <w:r>
        <w:rPr>
          <w:rFonts w:cstheme="minorHAnsi"/>
        </w:rPr>
        <w:t>If you wish to update, access, erase, or limit or complain about the use of your personal data please let our Data Protection Officer (DPO) know in the first instance by contacting</w:t>
      </w:r>
      <w:r>
        <w:rPr>
          <w:rFonts w:cstheme="minorHAnsi"/>
          <w:shd w:val="clear" w:color="auto" w:fill="FFFFFF"/>
        </w:rPr>
        <w:t xml:space="preserve"> </w:t>
      </w:r>
      <w:r>
        <w:fldChar w:fldCharType="begin"/>
      </w:r>
      <w:r>
        <w:instrText xml:space="preserve"> HYPERLINK "mailto:gram.infogovernance@nhs.scot" </w:instrText>
      </w:r>
      <w:r>
        <w:fldChar w:fldCharType="separate"/>
      </w:r>
      <w:r>
        <w:rPr>
          <w:rStyle w:val="8"/>
          <w:rFonts w:cstheme="minorHAnsi"/>
          <w:color w:val="0000FF"/>
          <w:shd w:val="clear" w:color="auto" w:fill="FFFFFF"/>
        </w:rPr>
        <w:t>gram.infogovernance@nhs.scot</w:t>
      </w:r>
      <w:r>
        <w:rPr>
          <w:rStyle w:val="8"/>
          <w:rFonts w:cstheme="minorHAnsi"/>
          <w:color w:val="0000FF"/>
          <w:shd w:val="clear" w:color="auto" w:fill="FFFFFF"/>
        </w:rPr>
        <w:fldChar w:fldCharType="end"/>
      </w:r>
      <w:r>
        <w:rPr>
          <w:rFonts w:cstheme="minorHAnsi"/>
          <w:shd w:val="clear" w:color="auto" w:fill="FFFFFF"/>
        </w:rPr>
        <w:t xml:space="preserve"> or 01224 551549</w:t>
      </w:r>
      <w:r>
        <w:rPr>
          <w:rFonts w:cstheme="minorHAnsi"/>
        </w:rPr>
        <w:t>. We take DPO services from NHS Grampian.</w:t>
      </w:r>
    </w:p>
    <w:p w14:paraId="6B8C86DE">
      <w:pPr>
        <w:spacing w:before="100" w:beforeAutospacing="1" w:after="100" w:afterAutospacing="1" w:line="360" w:lineRule="auto"/>
        <w:rPr>
          <w:rFonts w:cstheme="minorHAnsi"/>
        </w:rPr>
      </w:pPr>
      <w:r>
        <w:rPr>
          <w:rFonts w:cstheme="minorHAnsi"/>
        </w:rPr>
        <w:t>You may also wish to contact the Information Commissioner’s Office -</w:t>
      </w:r>
      <w:r>
        <w:rPr>
          <w:rFonts w:cstheme="minorHAnsi"/>
          <w:color w:val="0000FF"/>
        </w:rPr>
        <w:t xml:space="preserve"> </w:t>
      </w:r>
      <w:r>
        <w:fldChar w:fldCharType="begin"/>
      </w:r>
      <w:r>
        <w:instrText xml:space="preserve"> HYPERLINK "https://ico.org.uk/your-data-matters/raising-concerns/" </w:instrText>
      </w:r>
      <w:r>
        <w:fldChar w:fldCharType="separate"/>
      </w:r>
      <w:r>
        <w:rPr>
          <w:rStyle w:val="8"/>
          <w:rFonts w:cstheme="minorHAnsi"/>
          <w:color w:val="0000FF"/>
        </w:rPr>
        <w:t>https://ico.org.uk/your-data-matters/raising-concerns/</w:t>
      </w:r>
      <w:r>
        <w:rPr>
          <w:rStyle w:val="8"/>
          <w:rFonts w:cstheme="minorHAnsi"/>
          <w:color w:val="0000FF"/>
        </w:rPr>
        <w:fldChar w:fldCharType="end"/>
      </w:r>
      <w:r>
        <w:rPr>
          <w:rFonts w:cstheme="minorHAnsi"/>
          <w:color w:val="0000FF"/>
        </w:rPr>
        <w:t xml:space="preserve"> </w:t>
      </w:r>
      <w:r>
        <w:rPr>
          <w:rFonts w:cstheme="minorHAnsi"/>
        </w:rPr>
        <w:t>or seek to enforce your rights through judicial remedy.</w:t>
      </w:r>
    </w:p>
    <w:p w14:paraId="12ABCF56">
      <w:pPr>
        <w:spacing w:before="100" w:beforeAutospacing="1" w:after="100" w:afterAutospacing="1" w:line="360" w:lineRule="auto"/>
        <w:rPr>
          <w:rFonts w:cstheme="minorHAnsi"/>
          <w:b/>
          <w:bCs/>
        </w:rPr>
      </w:pPr>
      <w:r>
        <w:rPr>
          <w:rFonts w:cstheme="minorHAnsi"/>
          <w:b/>
          <w:bCs/>
        </w:rPr>
        <w:t>Privacy Notice Version History</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7"/>
        <w:gridCol w:w="3449"/>
        <w:gridCol w:w="3450"/>
      </w:tblGrid>
      <w:tr w14:paraId="38D6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398" w:type="pct"/>
            <w:shd w:val="clear" w:color="auto" w:fill="F2F2F2"/>
            <w:vAlign w:val="center"/>
          </w:tcPr>
          <w:p w14:paraId="6B814A1E">
            <w:pPr>
              <w:spacing w:before="100" w:beforeAutospacing="1" w:after="100" w:afterAutospacing="1" w:line="360" w:lineRule="auto"/>
              <w:rPr>
                <w:rFonts w:cstheme="minorHAnsi"/>
                <w:b/>
                <w:bCs/>
              </w:rPr>
            </w:pPr>
            <w:r>
              <w:rPr>
                <w:rFonts w:cstheme="minorHAnsi"/>
                <w:b/>
                <w:bCs/>
              </w:rPr>
              <w:t>Version</w:t>
            </w:r>
          </w:p>
        </w:tc>
        <w:tc>
          <w:tcPr>
            <w:tcW w:w="1801" w:type="pct"/>
            <w:shd w:val="clear" w:color="auto" w:fill="F2F2F2"/>
          </w:tcPr>
          <w:p w14:paraId="51F6C5CC">
            <w:pPr>
              <w:spacing w:before="100" w:beforeAutospacing="1" w:after="100" w:afterAutospacing="1" w:line="360" w:lineRule="auto"/>
              <w:rPr>
                <w:rFonts w:cstheme="minorHAnsi"/>
                <w:b/>
                <w:bCs/>
              </w:rPr>
            </w:pPr>
            <w:r>
              <w:rPr>
                <w:rFonts w:cstheme="minorHAnsi"/>
                <w:b/>
                <w:bCs/>
              </w:rPr>
              <w:t>Change</w:t>
            </w:r>
          </w:p>
        </w:tc>
        <w:tc>
          <w:tcPr>
            <w:tcW w:w="1801" w:type="pct"/>
            <w:shd w:val="clear" w:color="auto" w:fill="F2F2F2"/>
            <w:vAlign w:val="center"/>
          </w:tcPr>
          <w:p w14:paraId="491072FA">
            <w:pPr>
              <w:spacing w:before="100" w:beforeAutospacing="1" w:after="100" w:afterAutospacing="1" w:line="360" w:lineRule="auto"/>
              <w:rPr>
                <w:rFonts w:cstheme="minorHAnsi"/>
                <w:b/>
                <w:bCs/>
              </w:rPr>
            </w:pPr>
            <w:r>
              <w:rPr>
                <w:rFonts w:cstheme="minorHAnsi"/>
                <w:b/>
                <w:bCs/>
              </w:rPr>
              <w:t>Date</w:t>
            </w:r>
          </w:p>
        </w:tc>
      </w:tr>
      <w:tr w14:paraId="3692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398" w:type="pct"/>
            <w:vAlign w:val="center"/>
          </w:tcPr>
          <w:p w14:paraId="649841BE">
            <w:pPr>
              <w:spacing w:before="100" w:beforeAutospacing="1" w:after="100" w:afterAutospacing="1" w:line="360" w:lineRule="auto"/>
              <w:rPr>
                <w:rFonts w:cstheme="minorHAnsi"/>
              </w:rPr>
            </w:pPr>
            <w:r>
              <w:rPr>
                <w:rFonts w:cstheme="minorHAnsi"/>
              </w:rPr>
              <w:t>1</w:t>
            </w:r>
          </w:p>
        </w:tc>
        <w:tc>
          <w:tcPr>
            <w:tcW w:w="1801" w:type="pct"/>
          </w:tcPr>
          <w:p w14:paraId="1F75A3B1">
            <w:pPr>
              <w:spacing w:before="100" w:beforeAutospacing="1" w:after="100" w:afterAutospacing="1" w:line="360" w:lineRule="auto"/>
              <w:rPr>
                <w:rFonts w:cstheme="minorHAnsi"/>
              </w:rPr>
            </w:pPr>
            <w:r>
              <w:rPr>
                <w:rFonts w:cstheme="minorHAnsi"/>
              </w:rPr>
              <w:t>Drafted.</w:t>
            </w:r>
          </w:p>
        </w:tc>
        <w:tc>
          <w:tcPr>
            <w:tcW w:w="1801" w:type="pct"/>
            <w:vAlign w:val="center"/>
          </w:tcPr>
          <w:p w14:paraId="158F4BF5">
            <w:pPr>
              <w:spacing w:before="100" w:beforeAutospacing="1" w:after="100" w:afterAutospacing="1" w:line="360" w:lineRule="auto"/>
              <w:rPr>
                <w:rFonts w:cstheme="minorHAnsi"/>
              </w:rPr>
            </w:pPr>
            <w:r>
              <w:rPr>
                <w:rFonts w:cstheme="minorHAnsi"/>
              </w:rPr>
              <w:t>10 December 2025</w:t>
            </w:r>
          </w:p>
        </w:tc>
      </w:tr>
      <w:tr w14:paraId="672A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398" w:type="pct"/>
            <w:vAlign w:val="center"/>
          </w:tcPr>
          <w:p w14:paraId="0A37501D">
            <w:pPr>
              <w:spacing w:before="100" w:beforeAutospacing="1" w:after="100" w:afterAutospacing="1" w:line="360" w:lineRule="auto"/>
              <w:rPr>
                <w:rFonts w:cstheme="minorHAnsi"/>
              </w:rPr>
            </w:pPr>
          </w:p>
        </w:tc>
        <w:tc>
          <w:tcPr>
            <w:tcW w:w="1801" w:type="pct"/>
          </w:tcPr>
          <w:p w14:paraId="5DAB6C7B">
            <w:pPr>
              <w:spacing w:before="100" w:beforeAutospacing="1" w:after="100" w:afterAutospacing="1" w:line="360" w:lineRule="auto"/>
              <w:rPr>
                <w:rFonts w:cstheme="minorHAnsi"/>
              </w:rPr>
            </w:pPr>
          </w:p>
        </w:tc>
        <w:tc>
          <w:tcPr>
            <w:tcW w:w="1801" w:type="pct"/>
            <w:vAlign w:val="center"/>
          </w:tcPr>
          <w:p w14:paraId="02EB378F">
            <w:pPr>
              <w:spacing w:before="100" w:beforeAutospacing="1" w:after="100" w:afterAutospacing="1" w:line="360" w:lineRule="auto"/>
              <w:rPr>
                <w:rFonts w:cstheme="minorHAnsi"/>
              </w:rPr>
            </w:pPr>
          </w:p>
        </w:tc>
      </w:tr>
      <w:tr w14:paraId="6A05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398" w:type="pct"/>
            <w:vAlign w:val="center"/>
          </w:tcPr>
          <w:p w14:paraId="5A39BBE3">
            <w:pPr>
              <w:spacing w:before="100" w:beforeAutospacing="1" w:after="100" w:afterAutospacing="1" w:line="360" w:lineRule="auto"/>
              <w:rPr>
                <w:rFonts w:cstheme="minorHAnsi"/>
              </w:rPr>
            </w:pPr>
          </w:p>
        </w:tc>
        <w:tc>
          <w:tcPr>
            <w:tcW w:w="1801" w:type="pct"/>
          </w:tcPr>
          <w:p w14:paraId="41C8F396">
            <w:pPr>
              <w:spacing w:before="100" w:beforeAutospacing="1" w:after="100" w:afterAutospacing="1" w:line="360" w:lineRule="auto"/>
              <w:rPr>
                <w:rFonts w:cstheme="minorHAnsi"/>
              </w:rPr>
            </w:pPr>
          </w:p>
        </w:tc>
        <w:tc>
          <w:tcPr>
            <w:tcW w:w="1801" w:type="pct"/>
            <w:vAlign w:val="center"/>
          </w:tcPr>
          <w:p w14:paraId="72A3D3EC">
            <w:pPr>
              <w:spacing w:before="100" w:beforeAutospacing="1" w:after="100" w:afterAutospacing="1" w:line="360" w:lineRule="auto"/>
              <w:rPr>
                <w:rFonts w:cstheme="minorHAnsi"/>
              </w:rPr>
            </w:pPr>
          </w:p>
        </w:tc>
      </w:tr>
      <w:tr w14:paraId="0D0B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398" w:type="pct"/>
            <w:vAlign w:val="center"/>
          </w:tcPr>
          <w:p w14:paraId="0E27B00A">
            <w:pPr>
              <w:spacing w:before="100" w:beforeAutospacing="1" w:after="100" w:afterAutospacing="1" w:line="360" w:lineRule="auto"/>
              <w:rPr>
                <w:rFonts w:cstheme="minorHAnsi"/>
              </w:rPr>
            </w:pPr>
          </w:p>
        </w:tc>
        <w:tc>
          <w:tcPr>
            <w:tcW w:w="1801" w:type="pct"/>
          </w:tcPr>
          <w:p w14:paraId="60061E4C">
            <w:pPr>
              <w:spacing w:before="100" w:beforeAutospacing="1" w:after="100" w:afterAutospacing="1" w:line="360" w:lineRule="auto"/>
              <w:rPr>
                <w:rFonts w:cstheme="minorHAnsi"/>
              </w:rPr>
            </w:pPr>
          </w:p>
        </w:tc>
        <w:tc>
          <w:tcPr>
            <w:tcW w:w="1801" w:type="pct"/>
            <w:vAlign w:val="center"/>
          </w:tcPr>
          <w:p w14:paraId="44EAFD9C">
            <w:pPr>
              <w:spacing w:before="100" w:beforeAutospacing="1" w:after="100" w:afterAutospacing="1" w:line="360" w:lineRule="auto"/>
              <w:rPr>
                <w:rFonts w:cstheme="minorHAnsi"/>
              </w:rPr>
            </w:pPr>
          </w:p>
        </w:tc>
      </w:tr>
      <w:tr w14:paraId="4B94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398" w:type="pct"/>
            <w:vAlign w:val="center"/>
          </w:tcPr>
          <w:p w14:paraId="3DEEC669">
            <w:pPr>
              <w:spacing w:before="100" w:beforeAutospacing="1" w:after="100" w:afterAutospacing="1" w:line="360" w:lineRule="auto"/>
              <w:rPr>
                <w:rFonts w:cstheme="minorHAnsi"/>
              </w:rPr>
            </w:pPr>
          </w:p>
        </w:tc>
        <w:tc>
          <w:tcPr>
            <w:tcW w:w="1801" w:type="pct"/>
          </w:tcPr>
          <w:p w14:paraId="3656B9AB">
            <w:pPr>
              <w:spacing w:before="100" w:beforeAutospacing="1" w:after="100" w:afterAutospacing="1" w:line="360" w:lineRule="auto"/>
              <w:rPr>
                <w:rFonts w:cstheme="minorHAnsi"/>
              </w:rPr>
            </w:pPr>
          </w:p>
        </w:tc>
        <w:tc>
          <w:tcPr>
            <w:tcW w:w="1801" w:type="pct"/>
            <w:vAlign w:val="center"/>
          </w:tcPr>
          <w:p w14:paraId="45FB0818">
            <w:pPr>
              <w:spacing w:before="100" w:beforeAutospacing="1" w:after="100" w:afterAutospacing="1" w:line="360" w:lineRule="auto"/>
              <w:rPr>
                <w:rFonts w:cstheme="minorHAnsi"/>
              </w:rPr>
            </w:pPr>
          </w:p>
        </w:tc>
      </w:tr>
      <w:tr w14:paraId="049F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1398" w:type="pct"/>
            <w:vAlign w:val="center"/>
          </w:tcPr>
          <w:p w14:paraId="53128261">
            <w:pPr>
              <w:spacing w:before="100" w:beforeAutospacing="1" w:after="100" w:afterAutospacing="1" w:line="360" w:lineRule="auto"/>
              <w:rPr>
                <w:rFonts w:cstheme="minorHAnsi"/>
              </w:rPr>
            </w:pPr>
          </w:p>
        </w:tc>
        <w:tc>
          <w:tcPr>
            <w:tcW w:w="1801" w:type="pct"/>
          </w:tcPr>
          <w:p w14:paraId="62486C05">
            <w:pPr>
              <w:spacing w:before="100" w:beforeAutospacing="1" w:after="100" w:afterAutospacing="1" w:line="360" w:lineRule="auto"/>
              <w:rPr>
                <w:rFonts w:cstheme="minorHAnsi"/>
              </w:rPr>
            </w:pPr>
          </w:p>
        </w:tc>
        <w:tc>
          <w:tcPr>
            <w:tcW w:w="1801" w:type="pct"/>
            <w:vAlign w:val="center"/>
          </w:tcPr>
          <w:p w14:paraId="4101652C">
            <w:pPr>
              <w:spacing w:before="100" w:beforeAutospacing="1" w:after="100" w:afterAutospacing="1" w:line="360" w:lineRule="auto"/>
              <w:rPr>
                <w:rFonts w:cstheme="minorHAnsi"/>
              </w:rPr>
            </w:pPr>
          </w:p>
        </w:tc>
      </w:tr>
    </w:tbl>
    <w:p w14:paraId="4B99056E">
      <w:pPr>
        <w:rPr>
          <w:rFonts w:cstheme="minorHAnsi"/>
        </w:rPr>
      </w:pPr>
    </w:p>
    <w:p w14:paraId="1299C43A">
      <w:pPr>
        <w:spacing w:before="100" w:beforeAutospacing="1" w:after="100" w:afterAutospacing="1" w:line="360" w:lineRule="auto"/>
        <w:rPr>
          <w:rFonts w:cstheme="minorHAnsi"/>
        </w:rPr>
      </w:pPr>
    </w:p>
    <w:sectPr>
      <w:headerReference r:id="rId5" w:type="default"/>
      <w:footerReference r:id="rId6" w:type="default"/>
      <w:pgSz w:w="12240" w:h="15840"/>
      <w:pgMar w:top="1055"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3B07B">
    <w:pPr>
      <w:pStyle w:val="6"/>
    </w:pPr>
    <w:r>
      <w:rPr>
        <w:lang w:eastAsia="en-GB"/>
      </w:rPr>
      <mc:AlternateContent>
        <mc:Choice Requires="wps">
          <w:drawing>
            <wp:anchor distT="0" distB="0" distL="114300" distR="114300" simplePos="0" relativeHeight="251661312" behindDoc="0" locked="0" layoutInCell="0" allowOverlap="1">
              <wp:simplePos x="0" y="0"/>
              <wp:positionH relativeFrom="page">
                <wp:posOffset>0</wp:posOffset>
              </wp:positionH>
              <wp:positionV relativeFrom="page">
                <wp:posOffset>9615170</wp:posOffset>
              </wp:positionV>
              <wp:extent cx="7772400" cy="252095"/>
              <wp:effectExtent l="0" t="0" r="0" b="14605"/>
              <wp:wrapNone/>
              <wp:docPr id="7" name="MSIPCM669144fd9081867dddcff15d" descr="{&quot;HashCode&quot;:37342048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CE8BEA">
                          <w:pPr>
                            <w:spacing w:after="0"/>
                            <w:rPr>
                              <w:rFonts w:ascii="Arial" w:hAnsi="Arial" w:cs="Arial"/>
                              <w:color w:val="000000"/>
                              <w:sz w:val="24"/>
                            </w:rPr>
                          </w:pPr>
                          <w:r>
                            <w:rPr>
                              <w:rFonts w:ascii="Arial" w:hAnsi="Arial" w:cs="Arial"/>
                              <w:color w:val="000000"/>
                              <w:sz w:val="24"/>
                            </w:rPr>
                            <w:t>OFFICIAL</w:t>
                          </w:r>
                        </w:p>
                      </w:txbxContent>
                    </wps:txbx>
                    <wps:bodyPr rot="0" spcFirstLastPara="0" vertOverflow="overflow" horzOverflow="overflow" vert="horz" wrap="square" lIns="254000" tIns="0" rIns="91440" bIns="0" numCol="1" spcCol="0" rtlCol="0" fromWordArt="0" anchor="b" anchorCtr="0" forceAA="0" compatLnSpc="1">
                      <a:noAutofit/>
                    </wps:bodyPr>
                  </wps:wsp>
                </a:graphicData>
              </a:graphic>
            </wp:anchor>
          </w:drawing>
        </mc:Choice>
        <mc:Fallback>
          <w:pict>
            <v:shape id="MSIPCM669144fd9081867dddcff15d" o:spid="_x0000_s1026" o:spt="202" alt="{&quot;HashCode&quot;:373420488,&quot;Height&quot;:792.0,&quot;Width&quot;:612.0,&quot;Placement&quot;:&quot;Footer&quot;,&quot;Index&quot;:&quot;Primary&quot;,&quot;Section&quot;:1,&quot;Top&quot;:0.0,&quot;Left&quot;:0.0}" type="#_x0000_t202" style="position:absolute;left:0pt;margin-left:0pt;margin-top:757.1pt;height:19.85pt;width:612pt;mso-position-horizontal-relative:page;mso-position-vertical-relative:page;z-index:251661312;v-text-anchor:bottom;mso-width-relative:page;mso-height-relative:page;" filled="f" stroked="f" coordsize="21600,21600" o:allowincell="f" o:gfxdata="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g853DNgAAAALAQAADwAAAAAAAAABACAAAAAiAAAAZHJz&#10;L2Rvd25yZXYueG1sUEsBAhQAFAAAAAgAh07iQDvuNVivAgAAaAUAAA4AAAAAAAAAAQAgAAAAJwEA&#10;AGRycy9lMm9Eb2MueG1sUEsFBgAAAAAGAAYAWQEAAEgGAAAAAA==&#10;">
              <v:fill on="f" focussize="0,0"/>
              <v:stroke on="f" weight="0.5pt"/>
              <v:imagedata o:title=""/>
              <o:lock v:ext="edit" aspectratio="f"/>
              <v:textbox inset="20pt,0mm,2.54mm,0mm">
                <w:txbxContent>
                  <w:p w14:paraId="08CE8BEA">
                    <w:pPr>
                      <w:spacing w:after="0"/>
                      <w:rPr>
                        <w:rFonts w:ascii="Arial" w:hAnsi="Arial" w:cs="Arial"/>
                        <w:color w:val="000000"/>
                        <w:sz w:val="24"/>
                      </w:rPr>
                    </w:pPr>
                    <w:r>
                      <w:rPr>
                        <w:rFonts w:ascii="Arial" w:hAnsi="Arial" w:cs="Arial"/>
                        <w:color w:val="000000"/>
                        <w:sz w:val="24"/>
                      </w:rPr>
                      <w:t>OFFICIAL</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16"/>
      <w:gridCol w:w="3542"/>
      <w:gridCol w:w="2692"/>
    </w:tblGrid>
    <w:tr w14:paraId="1FC39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6" w:type="dxa"/>
        </w:tcPr>
        <w:p w14:paraId="0562CB0E">
          <w:pPr>
            <w:spacing w:before="100" w:beforeAutospacing="1" w:after="100" w:afterAutospacing="1" w:line="360" w:lineRule="auto"/>
            <w:rPr>
              <w:rFonts w:cstheme="minorHAnsi"/>
              <w:b/>
            </w:rPr>
          </w:pPr>
        </w:p>
      </w:tc>
      <w:tc>
        <w:tcPr>
          <w:tcW w:w="3542" w:type="dxa"/>
        </w:tcPr>
        <w:p w14:paraId="34CE0A41">
          <w:pPr>
            <w:spacing w:after="0" w:line="240" w:lineRule="auto"/>
            <w:jc w:val="center"/>
            <w:rPr>
              <w:rFonts w:cstheme="minorHAnsi"/>
              <w:b/>
            </w:rPr>
          </w:pPr>
        </w:p>
      </w:tc>
      <w:tc>
        <w:tcPr>
          <w:tcW w:w="2692" w:type="dxa"/>
        </w:tcPr>
        <w:p w14:paraId="62EBF3C5">
          <w:pPr>
            <w:spacing w:before="100" w:beforeAutospacing="1" w:after="100" w:afterAutospacing="1" w:line="360" w:lineRule="auto"/>
            <w:jc w:val="right"/>
            <w:rPr>
              <w:rFonts w:cstheme="minorHAnsi"/>
              <w:b/>
            </w:rPr>
          </w:pPr>
        </w:p>
      </w:tc>
    </w:tr>
  </w:tbl>
  <w:p w14:paraId="1589D794">
    <w:pPr>
      <w:pStyle w:val="7"/>
    </w:pPr>
    <w:r>
      <w:rPr>
        <w:lang w:eastAsia="en-GB"/>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190500</wp:posOffset>
              </wp:positionV>
              <wp:extent cx="7772400" cy="252095"/>
              <wp:effectExtent l="0" t="0" r="0" b="14605"/>
              <wp:wrapNone/>
              <wp:docPr id="6" name="MSIPCM7bee4b589256d3c92471f603" descr="{&quot;HashCode&quot;:349282919,&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F360E3">
                          <w:pPr>
                            <w:spacing w:after="0"/>
                            <w:rPr>
                              <w:rFonts w:ascii="Arial" w:hAnsi="Arial" w:cs="Arial"/>
                              <w:color w:val="000000"/>
                              <w:sz w:val="24"/>
                            </w:rPr>
                          </w:pPr>
                          <w:r>
                            <w:rPr>
                              <w:rFonts w:ascii="Arial" w:hAnsi="Arial" w:cs="Arial"/>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noAutofit/>
                    </wps:bodyPr>
                  </wps:wsp>
                </a:graphicData>
              </a:graphic>
            </wp:anchor>
          </w:drawing>
        </mc:Choice>
        <mc:Fallback>
          <w:pict>
            <v:shape id="MSIPCM7bee4b589256d3c92471f603" o:spid="_x0000_s1026" o:spt="202" alt="{&quot;HashCode&quot;:349282919,&quot;Height&quot;:792.0,&quot;Width&quot;:612.0,&quot;Placement&quot;:&quot;Header&quot;,&quot;Index&quot;:&quot;Primary&quot;,&quot;Section&quot;:1,&quot;Top&quot;:0.0,&quot;Left&quot;:0.0}" type="#_x0000_t202" style="position:absolute;left:0pt;margin-left:0pt;margin-top:15pt;height:19.85pt;width:612pt;mso-position-horizontal-relative:page;mso-position-vertical-relative:page;z-index:251660288;mso-width-relative:page;mso-height-relative:page;" filled="f" stroked="f" coordsize="21600,21600" o:allowincell="f" o:gfxdata="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YNoblNQAAAAHAQAADwAAAAAAAAABACAAAAAiAAAAZHJzL2Rv&#10;d25yZXYueG1sUEsBAhQAFAAAAAgAh07iQJcdMTmwAgAAaAUAAA4AAAAAAAAAAQAgAAAAIwEAAGRy&#10;cy9lMm9Eb2MueG1sUEsFBgAAAAAGAAYAWQEAAEUGAAAAAA==&#10;">
              <v:fill on="f" focussize="0,0"/>
              <v:stroke on="f" weight="0.5pt"/>
              <v:imagedata o:title=""/>
              <o:lock v:ext="edit" aspectratio="f"/>
              <v:textbox inset="20pt,0mm,2.54mm,0mm">
                <w:txbxContent>
                  <w:p w14:paraId="75F360E3">
                    <w:pPr>
                      <w:spacing w:after="0"/>
                      <w:rPr>
                        <w:rFonts w:ascii="Arial" w:hAnsi="Arial" w:cs="Arial"/>
                        <w:color w:val="000000"/>
                        <w:sz w:val="24"/>
                      </w:rPr>
                    </w:pPr>
                    <w:r>
                      <w:rPr>
                        <w:rFonts w:ascii="Arial" w:hAnsi="Arial" w:cs="Arial"/>
                        <w:color w:val="000000"/>
                        <w:sz w:val="24"/>
                      </w:rPr>
                      <w:t>OFFICIAL</w:t>
                    </w:r>
                  </w:p>
                </w:txbxContent>
              </v:textbox>
            </v:shape>
          </w:pict>
        </mc:Fallback>
      </mc:AlternateContent>
    </w:r>
    <w:r>
      <w:rPr>
        <w:lang w:eastAsia="en-GB"/>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7772400" cy="252095"/>
              <wp:effectExtent l="0" t="0" r="0" b="14605"/>
              <wp:wrapNone/>
              <wp:docPr id="4" name="MSIPCM2f6742c2a9fde20daaafd785" descr="{&quot;HashCode&quot;:349282919,&quot;Height&quot;:792.0,&quot;Width&quot;:612.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AEBA">
                          <w:pPr>
                            <w:spacing w:after="0"/>
                            <w:rPr>
                              <w:rFonts w:ascii="Arial" w:hAnsi="Arial" w:cs="Arial"/>
                              <w:color w:val="000000"/>
                              <w:sz w:val="24"/>
                            </w:rPr>
                          </w:pPr>
                          <w:r>
                            <w:rPr>
                              <w:rFonts w:ascii="Arial" w:hAnsi="Arial" w:cs="Arial"/>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noAutofit/>
                    </wps:bodyPr>
                  </wps:wsp>
                </a:graphicData>
              </a:graphic>
            </wp:anchor>
          </w:drawing>
        </mc:Choice>
        <mc:Fallback>
          <w:pict>
            <v:shape id="MSIPCM2f6742c2a9fde20daaafd785" o:spid="_x0000_s1026" o:spt="202" alt="{&quot;HashCode&quot;:349282919,&quot;Height&quot;:792.0,&quot;Width&quot;:612.0,&quot;Placement&quot;:&quot;Header&quot;,&quot;Index&quot;:&quot;Primary&quot;,&quot;Section&quot;:2,&quot;Top&quot;:0.0,&quot;Left&quot;:0.0}" type="#_x0000_t202" style="position:absolute;left:0pt;margin-left:0pt;margin-top:15pt;height:19.85pt;width:612pt;mso-position-horizontal-relative:page;mso-position-vertical-relative:page;z-index:251659264;mso-width-relative:page;mso-height-relative:page;" filled="f" stroked="f" coordsize="21600,21600" o:allowincell="f" o:gfxdata="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Bg2huU1AAAAAcBAAAPAAAAAAAAAAEAIAAAACIAAABkcnMvZG93&#10;bnJldi54bWxQSwECFAAUAAAACACHTuJA427CRa8CAABoBQAADgAAAAAAAAABACAAAAAjAQAAZHJz&#10;L2Uyb0RvYy54bWxQSwUGAAAAAAYABgBZAQAARAYAAAAA&#10;">
              <v:fill on="f" focussize="0,0"/>
              <v:stroke on="f" weight="0.5pt"/>
              <v:imagedata o:title=""/>
              <o:lock v:ext="edit" aspectratio="f"/>
              <v:textbox inset="20pt,0mm,2.54mm,0mm">
                <w:txbxContent>
                  <w:p w14:paraId="171AAEBA">
                    <w:pPr>
                      <w:spacing w:after="0"/>
                      <w:rPr>
                        <w:rFonts w:ascii="Arial" w:hAnsi="Arial" w:cs="Arial"/>
                        <w:color w:val="000000"/>
                        <w:sz w:val="24"/>
                      </w:rPr>
                    </w:pPr>
                    <w:r>
                      <w:rPr>
                        <w:rFonts w:ascii="Arial" w:hAnsi="Arial" w:cs="Arial"/>
                        <w:color w:val="000000"/>
                        <w:sz w:val="24"/>
                      </w:rPr>
                      <w:t>OFFICIAL</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160D07"/>
    <w:multiLevelType w:val="multilevel"/>
    <w:tmpl w:val="54160D07"/>
    <w:lvl w:ilvl="0" w:tentative="0">
      <w:start w:val="1"/>
      <w:numFmt w:val="bullet"/>
      <w:pStyle w:val="19"/>
      <w:lvlText w:val=""/>
      <w:lvlJc w:val="left"/>
      <w:pPr>
        <w:ind w:left="1440" w:hanging="360"/>
      </w:pPr>
      <w:rPr>
        <w:rFonts w:hint="default" w:ascii="Symbol" w:hAnsi="Symbol" w:eastAsia="Calibri" w:cs="Aria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7C9"/>
    <w:rsid w:val="00022474"/>
    <w:rsid w:val="00025095"/>
    <w:rsid w:val="000257B4"/>
    <w:rsid w:val="000473D0"/>
    <w:rsid w:val="00095D40"/>
    <w:rsid w:val="000B55A2"/>
    <w:rsid w:val="000E74D8"/>
    <w:rsid w:val="00115F99"/>
    <w:rsid w:val="001208C1"/>
    <w:rsid w:val="0013603B"/>
    <w:rsid w:val="001754EB"/>
    <w:rsid w:val="00182BE4"/>
    <w:rsid w:val="001E3980"/>
    <w:rsid w:val="001E5137"/>
    <w:rsid w:val="00247BE3"/>
    <w:rsid w:val="002501CA"/>
    <w:rsid w:val="00250D42"/>
    <w:rsid w:val="00262BBD"/>
    <w:rsid w:val="00265458"/>
    <w:rsid w:val="00275EBC"/>
    <w:rsid w:val="00286F08"/>
    <w:rsid w:val="00295028"/>
    <w:rsid w:val="002C156F"/>
    <w:rsid w:val="002D0129"/>
    <w:rsid w:val="003164A8"/>
    <w:rsid w:val="00354357"/>
    <w:rsid w:val="003F7BE8"/>
    <w:rsid w:val="004010CF"/>
    <w:rsid w:val="00447DB7"/>
    <w:rsid w:val="00452867"/>
    <w:rsid w:val="00454BAD"/>
    <w:rsid w:val="00472CFF"/>
    <w:rsid w:val="004806E7"/>
    <w:rsid w:val="00562E33"/>
    <w:rsid w:val="00580F7B"/>
    <w:rsid w:val="005924DC"/>
    <w:rsid w:val="005C1D22"/>
    <w:rsid w:val="005E205A"/>
    <w:rsid w:val="005F0DAF"/>
    <w:rsid w:val="00632EEF"/>
    <w:rsid w:val="006357A4"/>
    <w:rsid w:val="00652DA5"/>
    <w:rsid w:val="0065525F"/>
    <w:rsid w:val="006F17E4"/>
    <w:rsid w:val="006F42F5"/>
    <w:rsid w:val="00716D28"/>
    <w:rsid w:val="00743089"/>
    <w:rsid w:val="00745840"/>
    <w:rsid w:val="00764706"/>
    <w:rsid w:val="007A2878"/>
    <w:rsid w:val="008166F6"/>
    <w:rsid w:val="00822F63"/>
    <w:rsid w:val="00835708"/>
    <w:rsid w:val="008376D1"/>
    <w:rsid w:val="008672F5"/>
    <w:rsid w:val="00882689"/>
    <w:rsid w:val="008F249A"/>
    <w:rsid w:val="009046F2"/>
    <w:rsid w:val="009220DA"/>
    <w:rsid w:val="009844B9"/>
    <w:rsid w:val="00985D2A"/>
    <w:rsid w:val="009A4A37"/>
    <w:rsid w:val="009D007E"/>
    <w:rsid w:val="00A01AA8"/>
    <w:rsid w:val="00A9067E"/>
    <w:rsid w:val="00AD7918"/>
    <w:rsid w:val="00B01DD7"/>
    <w:rsid w:val="00B62056"/>
    <w:rsid w:val="00BA75C0"/>
    <w:rsid w:val="00BB336A"/>
    <w:rsid w:val="00BB6163"/>
    <w:rsid w:val="00BC1D2D"/>
    <w:rsid w:val="00BF5C73"/>
    <w:rsid w:val="00C242C9"/>
    <w:rsid w:val="00C52D97"/>
    <w:rsid w:val="00C925A2"/>
    <w:rsid w:val="00CC2523"/>
    <w:rsid w:val="00D4488A"/>
    <w:rsid w:val="00D9685B"/>
    <w:rsid w:val="00D968A9"/>
    <w:rsid w:val="00DA33DE"/>
    <w:rsid w:val="00DB3AB3"/>
    <w:rsid w:val="00DC070F"/>
    <w:rsid w:val="00DC42C1"/>
    <w:rsid w:val="00E07073"/>
    <w:rsid w:val="00E16F8B"/>
    <w:rsid w:val="00E2776F"/>
    <w:rsid w:val="00E63D05"/>
    <w:rsid w:val="00E80DF9"/>
    <w:rsid w:val="00E95B25"/>
    <w:rsid w:val="00ED6E7C"/>
    <w:rsid w:val="00EF465E"/>
    <w:rsid w:val="00F42DAF"/>
    <w:rsid w:val="00F6224F"/>
    <w:rsid w:val="00F8456E"/>
    <w:rsid w:val="00F95518"/>
    <w:rsid w:val="00F979E2"/>
    <w:rsid w:val="00FA0152"/>
    <w:rsid w:val="00FA6CC4"/>
    <w:rsid w:val="00FD77C9"/>
    <w:rsid w:val="00FF7D81"/>
    <w:rsid w:val="05376A27"/>
    <w:rsid w:val="34B02666"/>
    <w:rsid w:val="5E2676F1"/>
    <w:rsid w:val="7AD292C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GB"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6"/>
    <w:semiHidden/>
    <w:unhideWhenUsed/>
    <w:qFormat/>
    <w:uiPriority w:val="99"/>
    <w:pPr>
      <w:spacing w:after="0" w:line="240" w:lineRule="auto"/>
    </w:pPr>
    <w:rPr>
      <w:rFonts w:ascii="Segoe UI" w:hAnsi="Segoe UI" w:cs="Segoe UI"/>
      <w:sz w:val="18"/>
      <w:szCs w:val="18"/>
    </w:rPr>
  </w:style>
  <w:style w:type="character" w:styleId="5">
    <w:name w:val="FollowedHyperlink"/>
    <w:basedOn w:val="2"/>
    <w:semiHidden/>
    <w:unhideWhenUsed/>
    <w:qFormat/>
    <w:uiPriority w:val="99"/>
    <w:rPr>
      <w:color w:val="954F72" w:themeColor="followedHyperlink"/>
      <w:u w:val="single"/>
      <w14:textFill>
        <w14:solidFill>
          <w14:schemeClr w14:val="folHlink"/>
        </w14:solidFill>
      </w14:textFill>
    </w:rPr>
  </w:style>
  <w:style w:type="paragraph" w:styleId="6">
    <w:name w:val="footer"/>
    <w:basedOn w:val="1"/>
    <w:link w:val="18"/>
    <w:unhideWhenUsed/>
    <w:qFormat/>
    <w:uiPriority w:val="99"/>
    <w:pPr>
      <w:tabs>
        <w:tab w:val="center" w:pos="4513"/>
        <w:tab w:val="right" w:pos="9026"/>
      </w:tabs>
      <w:spacing w:after="0" w:line="240" w:lineRule="auto"/>
    </w:pPr>
  </w:style>
  <w:style w:type="paragraph" w:styleId="7">
    <w:name w:val="header"/>
    <w:basedOn w:val="1"/>
    <w:link w:val="17"/>
    <w:unhideWhenUsed/>
    <w:qFormat/>
    <w:uiPriority w:val="99"/>
    <w:pPr>
      <w:tabs>
        <w:tab w:val="center" w:pos="4513"/>
        <w:tab w:val="right" w:pos="9026"/>
      </w:tabs>
      <w:spacing w:after="0" w:line="240" w:lineRule="auto"/>
    </w:pPr>
  </w:style>
  <w:style w:type="character" w:styleId="8">
    <w:name w:val="Hyperlink"/>
    <w:basedOn w:val="2"/>
    <w:unhideWhenUsed/>
    <w:qFormat/>
    <w:uiPriority w:val="99"/>
    <w:rPr>
      <w:color w:val="0563C1" w:themeColor="hyperlink"/>
      <w:u w:val="single"/>
      <w14:textFill>
        <w14:solidFill>
          <w14:schemeClr w14:val="hlink"/>
        </w14:solidFill>
      </w14:textFill>
    </w:rPr>
  </w:style>
  <w:style w:type="character" w:styleId="9">
    <w:name w:val="Strong"/>
    <w:basedOn w:val="2"/>
    <w:qFormat/>
    <w:uiPriority w:val="22"/>
    <w:rPr>
      <w:b/>
      <w:bCs/>
    </w:rPr>
  </w:style>
  <w:style w:type="table" w:styleId="10">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Comment Reference1"/>
    <w:basedOn w:val="2"/>
    <w:semiHidden/>
    <w:unhideWhenUsed/>
    <w:qFormat/>
    <w:uiPriority w:val="99"/>
    <w:rPr>
      <w:sz w:val="16"/>
      <w:szCs w:val="16"/>
    </w:rPr>
  </w:style>
  <w:style w:type="paragraph" w:customStyle="1" w:styleId="12">
    <w:name w:val="Comment Text1"/>
    <w:basedOn w:val="1"/>
    <w:link w:val="13"/>
    <w:semiHidden/>
    <w:unhideWhenUsed/>
    <w:uiPriority w:val="99"/>
    <w:pPr>
      <w:spacing w:line="240" w:lineRule="auto"/>
    </w:pPr>
    <w:rPr>
      <w:sz w:val="20"/>
      <w:szCs w:val="20"/>
    </w:rPr>
  </w:style>
  <w:style w:type="character" w:customStyle="1" w:styleId="13">
    <w:name w:val="Comment Text Char"/>
    <w:basedOn w:val="2"/>
    <w:link w:val="12"/>
    <w:semiHidden/>
    <w:uiPriority w:val="99"/>
    <w:rPr>
      <w:sz w:val="20"/>
      <w:szCs w:val="20"/>
    </w:rPr>
  </w:style>
  <w:style w:type="paragraph" w:customStyle="1" w:styleId="14">
    <w:name w:val="Comment Subject1"/>
    <w:basedOn w:val="12"/>
    <w:next w:val="12"/>
    <w:link w:val="15"/>
    <w:semiHidden/>
    <w:unhideWhenUsed/>
    <w:qFormat/>
    <w:uiPriority w:val="99"/>
    <w:rPr>
      <w:b/>
      <w:bCs/>
    </w:rPr>
  </w:style>
  <w:style w:type="character" w:customStyle="1" w:styleId="15">
    <w:name w:val="Comment Subject Char"/>
    <w:basedOn w:val="13"/>
    <w:link w:val="14"/>
    <w:semiHidden/>
    <w:uiPriority w:val="99"/>
    <w:rPr>
      <w:b/>
      <w:bCs/>
      <w:sz w:val="20"/>
      <w:szCs w:val="20"/>
    </w:rPr>
  </w:style>
  <w:style w:type="character" w:customStyle="1" w:styleId="16">
    <w:name w:val="Balloon Text Char"/>
    <w:basedOn w:val="2"/>
    <w:link w:val="4"/>
    <w:semiHidden/>
    <w:uiPriority w:val="99"/>
    <w:rPr>
      <w:rFonts w:ascii="Segoe UI" w:hAnsi="Segoe UI" w:cs="Segoe UI"/>
      <w:sz w:val="18"/>
      <w:szCs w:val="18"/>
    </w:rPr>
  </w:style>
  <w:style w:type="character" w:customStyle="1" w:styleId="17">
    <w:name w:val="Header Char"/>
    <w:basedOn w:val="2"/>
    <w:link w:val="7"/>
    <w:uiPriority w:val="99"/>
  </w:style>
  <w:style w:type="character" w:customStyle="1" w:styleId="18">
    <w:name w:val="Footer Char"/>
    <w:basedOn w:val="2"/>
    <w:link w:val="6"/>
    <w:qFormat/>
    <w:uiPriority w:val="99"/>
  </w:style>
  <w:style w:type="paragraph" w:styleId="19">
    <w:name w:val="List Paragraph"/>
    <w:basedOn w:val="1"/>
    <w:link w:val="20"/>
    <w:qFormat/>
    <w:uiPriority w:val="34"/>
    <w:pPr>
      <w:numPr>
        <w:ilvl w:val="0"/>
        <w:numId w:val="1"/>
      </w:numPr>
      <w:spacing w:before="240" w:after="0" w:line="240" w:lineRule="auto"/>
    </w:pPr>
    <w:rPr>
      <w:rFonts w:ascii="Arial" w:hAnsi="Arial" w:eastAsia="Calibri" w:cs="Arial"/>
      <w:sz w:val="24"/>
      <w:szCs w:val="24"/>
    </w:rPr>
  </w:style>
  <w:style w:type="character" w:customStyle="1" w:styleId="20">
    <w:name w:val="List Paragraph Char"/>
    <w:link w:val="19"/>
    <w:qFormat/>
    <w:uiPriority w:val="34"/>
    <w:rPr>
      <w:rFonts w:ascii="Arial" w:hAnsi="Arial" w:eastAsia="Calibri" w:cs="Arial"/>
      <w:sz w:val="24"/>
      <w:szCs w:val="24"/>
    </w:rPr>
  </w:style>
  <w:style w:type="paragraph" w:customStyle="1" w:styleId="21">
    <w:name w:val="sqsrte-smal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customStyle="1" w:styleId="22">
    <w:name w:val="prefade"/>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36a97fe-77a6-4fd7-8468-c321128e6c91">
      <Terms xmlns="http://schemas.microsoft.com/office/infopath/2007/PartnerControls"/>
    </lcf76f155ced4ddcb4097134ff3c332f>
    <TaxCatchAll xmlns="ccd4f029-95d0-4c7a-bf11-aaf3bf82a6a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B1370F0DCBA664D871BA71B1A5D40F5" ma:contentTypeVersion="17" ma:contentTypeDescription="Create a new document." ma:contentTypeScope="" ma:versionID="29fe2ebe25fdd5c3aed1922a1ff3eaf7">
  <xsd:schema xmlns:xsd="http://www.w3.org/2001/XMLSchema" xmlns:xs="http://www.w3.org/2001/XMLSchema" xmlns:p="http://schemas.microsoft.com/office/2006/metadata/properties" xmlns:ns2="b36a97fe-77a6-4fd7-8468-c321128e6c91" xmlns:ns3="ccd4f029-95d0-4c7a-bf11-aaf3bf82a6a2" targetNamespace="http://schemas.microsoft.com/office/2006/metadata/properties" ma:root="true" ma:fieldsID="7bea110cacc5e358483cf4c25689dff8" ns2:_="" ns3:_="">
    <xsd:import namespace="b36a97fe-77a6-4fd7-8468-c321128e6c91"/>
    <xsd:import namespace="ccd4f029-95d0-4c7a-bf11-aaf3bf82a6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a97fe-77a6-4fd7-8468-c321128e6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d4f029-95d0-4c7a-bf11-aaf3bf82a6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a856a61-591d-41f3-b8e8-7f3ff66b2a2a}" ma:internalName="TaxCatchAll" ma:showField="CatchAllData" ma:web="ccd4f029-95d0-4c7a-bf11-aaf3bf82a6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7B88BA-3323-462E-93AF-28032AC73E92}">
  <ds:schemaRefs/>
</ds:datastoreItem>
</file>

<file path=customXml/itemProps3.xml><?xml version="1.0" encoding="utf-8"?>
<ds:datastoreItem xmlns:ds="http://schemas.openxmlformats.org/officeDocument/2006/customXml" ds:itemID="{0EE55683-FAAD-455F-9CBD-163794C8B0BC}">
  <ds:schemaRefs/>
</ds:datastoreItem>
</file>

<file path=customXml/itemProps4.xml><?xml version="1.0" encoding="utf-8"?>
<ds:datastoreItem xmlns:ds="http://schemas.openxmlformats.org/officeDocument/2006/customXml" ds:itemID="{48177234-10DD-4CA9-981E-914C9937D9EE}">
  <ds:schemaRefs/>
</ds:datastoreItem>
</file>

<file path=docProps/app.xml><?xml version="1.0" encoding="utf-8"?>
<Properties xmlns="http://schemas.openxmlformats.org/officeDocument/2006/extended-properties" xmlns:vt="http://schemas.openxmlformats.org/officeDocument/2006/docPropsVTypes">
  <Template>Normal</Template>
  <Company>University of Dundee</Company>
  <Pages>3</Pages>
  <TotalTime>3</TotalTime>
  <ScaleCrop>false</ScaleCrop>
  <LinksUpToDate>false</LinksUpToDate>
  <Application>WPS Office_12.2.0.23206_F1E327BC-269C-435d-A152-05C5408002CA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2025-12-10T12:33:00Z</dcterms:created>
  <dc:creator>Alan Bell</dc:creator>
  <cp:lastModifiedBy>david</cp:lastModifiedBy>
  <dcterms:modified xsi:type="dcterms:W3CDTF">2026-08-02T08:04:15Z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199b9c-a89e-442f-9799-431511f14748_Enabled">
    <vt:lpwstr>true</vt:lpwstr>
  </property>
  <property fmtid="{D5CDD505-2E9C-101B-9397-08002B2CF9AE}" pid="3" name="MSIP_Label_b4199b9c-a89e-442f-9799-431511f14748_SetDate">
    <vt:lpwstr>2022-11-23T08:26:32Z</vt:lpwstr>
  </property>
  <property fmtid="{D5CDD505-2E9C-101B-9397-08002B2CF9AE}" pid="4" name="MSIP_Label_b4199b9c-a89e-442f-9799-431511f14748_Method">
    <vt:lpwstr>Privileged</vt:lpwstr>
  </property>
  <property fmtid="{D5CDD505-2E9C-101B-9397-08002B2CF9AE}" pid="5" name="MSIP_Label_b4199b9c-a89e-442f-9799-431511f14748_Name">
    <vt:lpwstr>OFFICIAL</vt:lpwstr>
  </property>
  <property fmtid="{D5CDD505-2E9C-101B-9397-08002B2CF9AE}" pid="6" name="MSIP_Label_b4199b9c-a89e-442f-9799-431511f14748_SiteId">
    <vt:lpwstr>10efe0bd-a030-4bca-809c-b5e6745e499a</vt:lpwstr>
  </property>
  <property fmtid="{D5CDD505-2E9C-101B-9397-08002B2CF9AE}" pid="7" name="MSIP_Label_b4199b9c-a89e-442f-9799-431511f14748_ActionId">
    <vt:lpwstr>3c351184-bdfd-40da-a2e2-1e24ac79a2c4</vt:lpwstr>
  </property>
  <property fmtid="{D5CDD505-2E9C-101B-9397-08002B2CF9AE}" pid="8" name="MSIP_Label_b4199b9c-a89e-442f-9799-431511f14748_ContentBits">
    <vt:lpwstr>3</vt:lpwstr>
  </property>
  <property fmtid="{D5CDD505-2E9C-101B-9397-08002B2CF9AE}" pid="9" name="ContentTypeId">
    <vt:lpwstr>0x010100CB1370F0DCBA664D871BA71B1A5D40F5</vt:lpwstr>
  </property>
  <property fmtid="{D5CDD505-2E9C-101B-9397-08002B2CF9AE}" pid="10" name="docLang">
    <vt:lpwstr>en</vt:lpwstr>
  </property>
  <property fmtid="{D5CDD505-2E9C-101B-9397-08002B2CF9AE}" pid="11" name="MediaServiceImageTags">
    <vt:lpwstr/>
  </property>
  <property fmtid="{D5CDD505-2E9C-101B-9397-08002B2CF9AE}" pid="12" name="KSOProductBuildVer">
    <vt:lpwstr>2057-12.2.0.23206</vt:lpwstr>
  </property>
  <property fmtid="{D5CDD505-2E9C-101B-9397-08002B2CF9AE}" pid="13" name="ICV">
    <vt:lpwstr>7DC080A647644238845A85E0C7788352_13</vt:lpwstr>
  </property>
</Properties>
</file>